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Commission Tracking Template</w:t>
      </w:r>
    </w:p>
    <w:p>
      <w:pPr/>
      <w:r>
        <w:t xml:space="preserve">Use this workbook to calculate, approve and pay commissions to referral and channel partners. Log every payment you collect from a partner-referred customer, and the workbook works out each commission and keeps a running total per partner of what is pending, approved, paid and reversed. Run the monthly payout checklist once a month.</w:t>
      </w:r>
    </w:p>
    <w:p>
      <w:pPr>
        <w:pStyle w:val="Note"/>
      </w:pPr>
      <w:r>
        <w:rPr>
          <w:i/>
        </w:rPr>
        <w:t xml:space="preserve">The partners, customers and amounts below are fictional examples. Replace them with your own. In the Excel version the Commission column and every figure on the Partner totals sheet calculate automatically. Partner names must be spelled the same way on every sheet so the totals pick them up.</w:t>
      </w:r>
    </w:p>
    <w:p>
      <w:pPr/>
      <w:r>
        <w:rPr>
          <w:b/>
        </w:rPr>
        <w:t xml:space="preserve">Program:</w:t>
      </w:r>
      <w:r>
        <w:t xml:space="preserve"> </w:t>
      </w:r>
      <w:r>
        <w:rPr>
          <w:shd w:val="clear" w:color="auto" w:fill="FEF7C3"/>
        </w:rPr>
        <w:t xml:space="preserve">[Program name]</w:t>
      </w:r>
      <w:r>
        <w:t xml:space="preserve"> | </w:t>
      </w:r>
      <w:r>
        <w:rPr>
          <w:b/>
        </w:rPr>
        <w:t xml:space="preserve">Payout day:</w:t>
      </w:r>
      <w:r>
        <w:t xml:space="preserve"> </w:t>
      </w:r>
      <w:r>
        <w:rPr>
          <w:shd w:val="clear" w:color="auto" w:fill="FEF7C3"/>
        </w:rPr>
        <w:t xml:space="preserve">[15th of each month]</w:t>
      </w:r>
      <w:r>
        <w:t xml:space="preserve"> | </w:t>
      </w:r>
      <w:r>
        <w:rPr>
          <w:b/>
        </w:rPr>
        <w:t xml:space="preserve">Currency:</w:t>
      </w:r>
      <w:r>
        <w:t xml:space="preserve"> </w:t>
      </w:r>
      <w:r>
        <w:rPr>
          <w:shd w:val="clear" w:color="auto" w:fill="FEF7C3"/>
        </w:rPr>
        <w:t xml:space="preserve">[USD]</w:t>
      </w:r>
      <w:r>
        <w:t xml:space="preserve"> | </w:t>
      </w:r>
      <w:r>
        <w:rPr>
          <w:b/>
        </w:rPr>
        <w:t xml:space="preserve">Owner:</w:t>
      </w:r>
      <w:r>
        <w:t xml:space="preserve"> </w:t>
      </w:r>
      <w:r>
        <w:rPr>
          <w:shd w:val="clear" w:color="auto" w:fill="FEF7C3"/>
        </w:rPr>
        <w:t xml:space="preserve">[Partner manager name]</w:t>
      </w:r>
      <w:r>
        <w:t xml:space="preserve"> | </w:t>
      </w:r>
      <w:r>
        <w:rPr>
          <w:b/>
        </w:rPr>
        <w:t xml:space="preserve">Finance contact:</w:t>
      </w:r>
      <w:r>
        <w:t xml:space="preserve"> </w:t>
      </w:r>
      <w:r>
        <w:rPr>
          <w:shd w:val="clear" w:color="auto" w:fill="FEF7C3"/>
        </w:rPr>
        <w:t xml:space="preserve">[Name]</w:t>
      </w:r>
    </w:p>
    <w:p>
      <w:pPr>
        <w:pStyle w:val="Heading1"/>
        <w:keepNext/>
      </w:pPr>
      <w:r>
        <w:t xml:space="preserve">Read me</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3120"/>
        <w:gridCol w:w="3120"/>
        <w:gridCol w:w="3120"/>
      </w:tblGrid>
      <w:tr>
        <w:trPr>
          <w:tblHeader/>
        </w:trPr>
        <w:tc>
          <w:tcPr>
            <w:tcW w:w="3120" w:type="dxa"/>
            <w:shd w:val="clear" w:color="auto" w:fill="F2F4F7"/>
          </w:tcPr>
          <w:p>
            <w:pPr>
              <w:spacing w:before="40" w:after="40"/>
            </w:pPr>
            <w:r>
              <w:rPr>
                <w:b/>
              </w:rPr>
              <w:t xml:space="preserve">Sheet</w:t>
            </w:r>
          </w:p>
        </w:tc>
        <w:tc>
          <w:tcPr>
            <w:tcW w:w="3120" w:type="dxa"/>
            <w:shd w:val="clear" w:color="auto" w:fill="F2F4F7"/>
          </w:tcPr>
          <w:p>
            <w:pPr>
              <w:spacing w:before="40" w:after="40"/>
            </w:pPr>
            <w:r>
              <w:rPr>
                <w:b/>
              </w:rPr>
              <w:t xml:space="preserve">What it is for</w:t>
            </w:r>
          </w:p>
        </w:tc>
        <w:tc>
          <w:tcPr>
            <w:tcW w:w="3120" w:type="dxa"/>
            <w:shd w:val="clear" w:color="auto" w:fill="F2F4F7"/>
          </w:tcPr>
          <w:p>
            <w:pPr>
              <w:spacing w:before="40" w:after="40"/>
            </w:pPr>
            <w:r>
              <w:rPr>
                <w:b/>
              </w:rPr>
              <w:t xml:space="preserve">What you edit</w:t>
            </w:r>
          </w:p>
        </w:tc>
      </w:tr>
      <w:tr>
        <w:tc>
          <w:tcPr>
            <w:tcW w:w="3120" w:type="dxa"/>
          </w:tcPr>
          <w:p>
            <w:pPr>
              <w:spacing w:before="40" w:after="40"/>
            </w:pPr>
            <w:r>
              <w:t xml:space="preserve">Commission rates</w:t>
            </w:r>
          </w:p>
        </w:tc>
        <w:tc>
          <w:tcPr>
            <w:tcW w:w="3120" w:type="dxa"/>
          </w:tcPr>
          <w:p>
            <w:pPr>
              <w:spacing w:before="40" w:after="40"/>
            </w:pPr>
            <w:r>
              <w:t xml:space="preserve">Each partner's rate and how long it applies to a referred customer</w:t>
            </w:r>
          </w:p>
        </w:tc>
        <w:tc>
          <w:tcPr>
            <w:tcW w:w="3120" w:type="dxa"/>
          </w:tcPr>
          <w:p>
            <w:pPr>
              <w:spacing w:before="40" w:after="40"/>
            </w:pPr>
            <w:r>
              <w:t xml:space="preserve">Add a row for each partner when they sign</w:t>
            </w:r>
          </w:p>
        </w:tc>
      </w:tr>
      <w:tr>
        <w:tc>
          <w:tcPr>
            <w:tcW w:w="3120" w:type="dxa"/>
          </w:tcPr>
          <w:p>
            <w:pPr>
              <w:spacing w:before="40" w:after="40"/>
            </w:pPr>
            <w:r>
              <w:t xml:space="preserve">Revenue log</w:t>
            </w:r>
          </w:p>
        </w:tc>
        <w:tc>
          <w:tcPr>
            <w:tcW w:w="3120" w:type="dxa"/>
          </w:tcPr>
          <w:p>
            <w:pPr>
              <w:spacing w:before="40" w:after="40"/>
            </w:pPr>
            <w:r>
              <w:t xml:space="preserve">One row per payment collected from a partner-referred customer</w:t>
            </w:r>
          </w:p>
        </w:tc>
        <w:tc>
          <w:tcPr>
            <w:tcW w:w="3120" w:type="dxa"/>
          </w:tcPr>
          <w:p>
            <w:pPr>
              <w:spacing w:before="40" w:after="40"/>
            </w:pPr>
            <w:r>
              <w:t xml:space="preserve">Add rows as payments arrive, then update Status as you approve and pay</w:t>
            </w:r>
          </w:p>
        </w:tc>
      </w:tr>
      <w:tr>
        <w:tc>
          <w:tcPr>
            <w:tcW w:w="3120" w:type="dxa"/>
          </w:tcPr>
          <w:p>
            <w:pPr>
              <w:spacing w:before="40" w:after="40"/>
            </w:pPr>
            <w:r>
              <w:t xml:space="preserve">Partner totals</w:t>
            </w:r>
          </w:p>
        </w:tc>
        <w:tc>
          <w:tcPr>
            <w:tcW w:w="3120" w:type="dxa"/>
          </w:tcPr>
          <w:p>
            <w:pPr>
              <w:spacing w:before="40" w:after="40"/>
            </w:pPr>
            <w:r>
              <w:t xml:space="preserve">Net revenue and commission per partner, split by status</w:t>
            </w:r>
          </w:p>
        </w:tc>
        <w:tc>
          <w:tcPr>
            <w:tcW w:w="3120" w:type="dxa"/>
          </w:tcPr>
          <w:p>
            <w:pPr>
              <w:spacing w:before="40" w:after="40"/>
            </w:pPr>
            <w:r>
              <w:t xml:space="preserve">Add a row for each partner. The figures calculate from the Revenue log</w:t>
            </w:r>
          </w:p>
        </w:tc>
      </w:tr>
      <w:tr>
        <w:tc>
          <w:tcPr>
            <w:tcW w:w="3120" w:type="dxa"/>
          </w:tcPr>
          <w:p>
            <w:pPr>
              <w:spacing w:before="40" w:after="40"/>
            </w:pPr>
            <w:r>
              <w:t xml:space="preserve">Monthly payout run</w:t>
            </w:r>
          </w:p>
        </w:tc>
        <w:tc>
          <w:tcPr>
            <w:tcW w:w="3120" w:type="dxa"/>
          </w:tcPr>
          <w:p>
            <w:pPr>
              <w:spacing w:before="40" w:after="40"/>
            </w:pPr>
            <w:r>
              <w:t xml:space="preserve">The steps to run every month, with an owner for each</w:t>
            </w:r>
          </w:p>
        </w:tc>
        <w:tc>
          <w:tcPr>
            <w:tcW w:w="3120" w:type="dxa"/>
          </w:tcPr>
          <w:p>
            <w:pPr>
              <w:spacing w:before="40" w:after="40"/>
            </w:pPr>
            <w:r>
              <w:t xml:space="preserve">Mark each step done</w:t>
            </w:r>
          </w:p>
        </w:tc>
      </w:tr>
      <w:tr>
        <w:tc>
          <w:tcPr>
            <w:tcW w:w="3120" w:type="dxa"/>
          </w:tcPr>
          <w:p>
            <w:pPr>
              <w:spacing w:before="40" w:after="40"/>
            </w:pPr>
            <w:r>
              <w:t xml:space="preserve">Status values</w:t>
            </w:r>
          </w:p>
        </w:tc>
        <w:tc>
          <w:tcPr>
            <w:tcW w:w="3120" w:type="dxa"/>
          </w:tcPr>
          <w:p>
            <w:pPr>
              <w:spacing w:before="40" w:after="40"/>
            </w:pPr>
            <w:r>
              <w:t xml:space="preserve">What each commission status means</w:t>
            </w:r>
          </w:p>
        </w:tc>
        <w:tc>
          <w:tcPr>
            <w:tcW w:w="3120" w:type="dxa"/>
          </w:tcPr>
          <w:p>
            <w:pPr>
              <w:spacing w:before="40" w:after="40"/>
            </w:pPr>
            <w:r>
              <w:t xml:space="preserve">Nothing, unless you add a status</w:t>
            </w:r>
          </w:p>
        </w:tc>
      </w:tr>
    </w:tbl>
    <w:p/>
    <w:p>
      <w:pPr/>
      <w:r>
        <w:t xml:space="preserve">Rules this template assumes:</w:t>
      </w:r>
    </w:p>
    <w:p>
      <w:pPr>
        <w:pStyle w:val="ListParagraph"/>
        <w:numPr>
          <w:ilvl w:val="0"/>
          <w:numId w:val="1"/>
        </w:numPr>
      </w:pPr>
      <w:r>
        <w:t xml:space="preserve">Commission is calculated on revenue collected, not on contract value signed.</w:t>
      </w:r>
    </w:p>
    <w:p>
      <w:pPr>
        <w:pStyle w:val="ListParagraph"/>
        <w:numPr>
          <w:ilvl w:val="0"/>
          <w:numId w:val="1"/>
        </w:numPr>
      </w:pPr>
      <w:r>
        <w:t xml:space="preserve">A commission is owed only for payments within the partner's commission duration, counted from the referred customer's first payment.</w:t>
      </w:r>
    </w:p>
    <w:p>
      <w:pPr>
        <w:pStyle w:val="ListParagraph"/>
        <w:numPr>
          <w:ilvl w:val="0"/>
          <w:numId w:val="1"/>
        </w:numPr>
      </w:pPr>
      <w:r>
        <w:t xml:space="preserve">Commissions approved in one month are paid on the payout day of the next month.</w:t>
      </w:r>
    </w:p>
    <w:p>
      <w:pPr>
        <w:pStyle w:val="Heading1"/>
        <w:keepNext/>
      </w:pPr>
      <w:r>
        <w:t xml:space="preserve">Commission rates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2340"/>
        <w:gridCol w:w="2340"/>
        <w:gridCol w:w="2340"/>
        <w:gridCol w:w="2340"/>
      </w:tblGrid>
      <w:tr>
        <w:trPr>
          <w:tblHeader/>
        </w:trPr>
        <w:tc>
          <w:tcPr>
            <w:tcW w:w="2340" w:type="dxa"/>
            <w:shd w:val="clear" w:color="auto" w:fill="F2F4F7"/>
          </w:tcPr>
          <w:p>
            <w:pPr>
              <w:spacing w:before="40" w:after="40"/>
            </w:pPr>
            <w:r>
              <w:rPr>
                <w:b/>
              </w:rPr>
              <w:t xml:space="preserve">Partner</w:t>
            </w:r>
          </w:p>
        </w:tc>
        <w:tc>
          <w:tcPr>
            <w:tcW w:w="2340" w:type="dxa"/>
            <w:shd w:val="clear" w:color="auto" w:fill="F2F4F7"/>
          </w:tcPr>
          <w:p>
            <w:pPr>
              <w:spacing w:before="40" w:after="40"/>
            </w:pPr>
            <w:r>
              <w:rPr>
                <w:b/>
              </w:rPr>
              <w:t xml:space="preserve">Commission rate</w:t>
            </w:r>
          </w:p>
        </w:tc>
        <w:tc>
          <w:tcPr>
            <w:tcW w:w="2340" w:type="dxa"/>
            <w:shd w:val="clear" w:color="auto" w:fill="F2F4F7"/>
          </w:tcPr>
          <w:p>
            <w:pPr>
              <w:spacing w:before="40" w:after="40"/>
            </w:pPr>
            <w:r>
              <w:rPr>
                <w:b/>
              </w:rPr>
              <w:t xml:space="preserve">Duration in months</w:t>
            </w:r>
          </w:p>
        </w:tc>
        <w:tc>
          <w:tcPr>
            <w:tcW w:w="2340" w:type="dxa"/>
            <w:shd w:val="clear" w:color="auto" w:fill="F2F4F7"/>
          </w:tcPr>
          <w:p>
            <w:pPr>
              <w:spacing w:before="40" w:after="40"/>
            </w:pPr>
            <w:r>
              <w:rPr>
                <w:b/>
              </w:rPr>
              <w:t xml:space="preserve">Notes</w:t>
            </w:r>
          </w:p>
        </w:tc>
      </w:tr>
      <w:tr>
        <w:tc>
          <w:tcPr>
            <w:tcW w:w="2340" w:type="dxa"/>
          </w:tcPr>
          <w:p>
            <w:pPr>
              <w:spacing w:before="40" w:after="40"/>
            </w:pPr>
            <w:r>
              <w:t xml:space="preserve">Brightline Agency</w:t>
            </w:r>
          </w:p>
        </w:tc>
        <w:tc>
          <w:tcPr>
            <w:tcW w:w="2340" w:type="dxa"/>
          </w:tcPr>
          <w:p>
            <w:pPr>
              <w:spacing w:before="40" w:after="40"/>
            </w:pPr>
            <w:r>
              <w:t xml:space="preserve">20%</w:t>
            </w:r>
          </w:p>
        </w:tc>
        <w:tc>
          <w:tcPr>
            <w:tcW w:w="2340" w:type="dxa"/>
          </w:tcPr>
          <w:p>
            <w:pPr>
              <w:spacing w:before="40" w:after="40"/>
            </w:pPr>
            <w:r>
              <w:t xml:space="preserve">12</w:t>
            </w:r>
          </w:p>
        </w:tc>
        <w:tc>
          <w:tcPr>
            <w:tcW w:w="2340" w:type="dxa"/>
          </w:tcPr>
          <w:p>
            <w:pPr>
              <w:spacing w:before="40" w:after="40"/>
            </w:pPr>
            <w:r>
              <w:t xml:space="preserve">Referral partner. Rate applies to the first 12 months of each referred customer</w:t>
            </w:r>
          </w:p>
        </w:tc>
      </w:tr>
      <w:tr>
        <w:tc>
          <w:tcPr>
            <w:tcW w:w="2340" w:type="dxa"/>
          </w:tcPr>
          <w:p>
            <w:pPr>
              <w:spacing w:before="40" w:after="40"/>
            </w:pPr>
            <w:r>
              <w:t xml:space="preserve">Cobalt Consulting</w:t>
            </w:r>
          </w:p>
        </w:tc>
        <w:tc>
          <w:tcPr>
            <w:tcW w:w="2340" w:type="dxa"/>
          </w:tcPr>
          <w:p>
            <w:pPr>
              <w:spacing w:before="40" w:after="40"/>
            </w:pPr>
            <w:r>
              <w:t xml:space="preserve">15%</w:t>
            </w:r>
          </w:p>
        </w:tc>
        <w:tc>
          <w:tcPr>
            <w:tcW w:w="2340" w:type="dxa"/>
          </w:tcPr>
          <w:p>
            <w:pPr>
              <w:spacing w:before="40" w:after="40"/>
            </w:pPr>
            <w:r>
              <w:t xml:space="preserve">24</w:t>
            </w:r>
          </w:p>
        </w:tc>
        <w:tc>
          <w:tcPr>
            <w:tcW w:w="2340" w:type="dxa"/>
          </w:tcPr>
          <w:p>
            <w:pPr>
              <w:spacing w:before="40" w:after="40"/>
            </w:pPr>
            <w:r>
              <w:t xml:space="preserve">Implementation partner. Longer duration because they support the customer</w:t>
            </w:r>
          </w:p>
        </w:tc>
      </w:tr>
      <w:tr>
        <w:tc>
          <w:tcPr>
            <w:tcW w:w="2340" w:type="dxa"/>
          </w:tcPr>
          <w:p>
            <w:pPr>
              <w:spacing w:before="40" w:after="40"/>
            </w:pPr>
            <w:r>
              <w:t xml:space="preserve">Signal Partners</w:t>
            </w:r>
          </w:p>
        </w:tc>
        <w:tc>
          <w:tcPr>
            <w:tcW w:w="2340" w:type="dxa"/>
          </w:tcPr>
          <w:p>
            <w:pPr>
              <w:spacing w:before="40" w:after="40"/>
            </w:pPr>
            <w:r>
              <w:t xml:space="preserve">10%</w:t>
            </w:r>
          </w:p>
        </w:tc>
        <w:tc>
          <w:tcPr>
            <w:tcW w:w="2340" w:type="dxa"/>
          </w:tcPr>
          <w:p>
            <w:pPr>
              <w:spacing w:before="40" w:after="40"/>
            </w:pPr>
            <w:r>
              <w:t xml:space="preserve">12</w:t>
            </w:r>
          </w:p>
        </w:tc>
        <w:tc>
          <w:tcPr>
            <w:tcW w:w="2340" w:type="dxa"/>
          </w:tcPr>
          <w:p>
            <w:pPr>
              <w:spacing w:before="40" w:after="40"/>
            </w:pPr>
            <w:r>
              <w:t xml:space="preserve">Referral partner on the standard rate</w:t>
            </w:r>
          </w:p>
        </w:tc>
      </w:tr>
    </w:tbl>
    <w:p/>
    <w:p>
      <w:pPr>
        <w:pStyle w:val="Heading1"/>
        <w:keepNext/>
      </w:pPr>
      <w:r>
        <w:t xml:space="preserve">Revenue log</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936"/>
        <w:gridCol w:w="936"/>
        <w:gridCol w:w="936"/>
        <w:gridCol w:w="936"/>
        <w:gridCol w:w="936"/>
        <w:gridCol w:w="936"/>
        <w:gridCol w:w="936"/>
        <w:gridCol w:w="936"/>
        <w:gridCol w:w="936"/>
        <w:gridCol w:w="936"/>
      </w:tblGrid>
      <w:tr>
        <w:trPr>
          <w:tblHeader/>
        </w:trPr>
        <w:tc>
          <w:tcPr>
            <w:tcW w:w="936" w:type="dxa"/>
            <w:shd w:val="clear" w:color="auto" w:fill="F2F4F7"/>
          </w:tcPr>
          <w:p>
            <w:pPr>
              <w:spacing w:before="40" w:after="40"/>
            </w:pPr>
            <w:r>
              <w:rPr>
                <w:b/>
              </w:rPr>
              <w:t xml:space="preserve">Date</w:t>
            </w:r>
          </w:p>
        </w:tc>
        <w:tc>
          <w:tcPr>
            <w:tcW w:w="936" w:type="dxa"/>
            <w:shd w:val="clear" w:color="auto" w:fill="F2F4F7"/>
          </w:tcPr>
          <w:p>
            <w:pPr>
              <w:spacing w:before="40" w:after="40"/>
            </w:pPr>
            <w:r>
              <w:rPr>
                <w:b/>
              </w:rPr>
              <w:t xml:space="preserve">Customer</w:t>
            </w:r>
          </w:p>
        </w:tc>
        <w:tc>
          <w:tcPr>
            <w:tcW w:w="936" w:type="dxa"/>
            <w:shd w:val="clear" w:color="auto" w:fill="F2F4F7"/>
          </w:tcPr>
          <w:p>
            <w:pPr>
              <w:spacing w:before="40" w:after="40"/>
            </w:pPr>
            <w:r>
              <w:rPr>
                <w:b/>
              </w:rPr>
              <w:t xml:space="preserve">Partner</w:t>
            </w:r>
          </w:p>
        </w:tc>
        <w:tc>
          <w:tcPr>
            <w:tcW w:w="936" w:type="dxa"/>
            <w:shd w:val="clear" w:color="auto" w:fill="F2F4F7"/>
          </w:tcPr>
          <w:p>
            <w:pPr>
              <w:spacing w:before="40" w:after="40"/>
            </w:pPr>
            <w:r>
              <w:rPr>
                <w:b/>
              </w:rPr>
              <w:t xml:space="preserve">Revenue collected</w:t>
            </w:r>
          </w:p>
        </w:tc>
        <w:tc>
          <w:tcPr>
            <w:tcW w:w="936" w:type="dxa"/>
            <w:shd w:val="clear" w:color="auto" w:fill="F2F4F7"/>
          </w:tcPr>
          <w:p>
            <w:pPr>
              <w:spacing w:before="40" w:after="40"/>
            </w:pPr>
            <w:r>
              <w:rPr>
                <w:b/>
              </w:rPr>
              <w:t xml:space="preserve">Commission rate</w:t>
            </w:r>
          </w:p>
        </w:tc>
        <w:tc>
          <w:tcPr>
            <w:tcW w:w="936" w:type="dxa"/>
            <w:shd w:val="clear" w:color="auto" w:fill="F2F4F7"/>
          </w:tcPr>
          <w:p>
            <w:pPr>
              <w:spacing w:before="40" w:after="40"/>
            </w:pPr>
            <w:r>
              <w:rPr>
                <w:b/>
              </w:rPr>
              <w:t xml:space="preserve">Commission</w:t>
            </w:r>
          </w:p>
        </w:tc>
        <w:tc>
          <w:tcPr>
            <w:tcW w:w="936" w:type="dxa"/>
            <w:shd w:val="clear" w:color="auto" w:fill="F2F4F7"/>
          </w:tcPr>
          <w:p>
            <w:pPr>
              <w:spacing w:before="40" w:after="40"/>
            </w:pPr>
            <w:r>
              <w:rPr>
                <w:b/>
              </w:rPr>
              <w:t xml:space="preserve">Status</w:t>
            </w:r>
          </w:p>
        </w:tc>
        <w:tc>
          <w:tcPr>
            <w:tcW w:w="936" w:type="dxa"/>
            <w:shd w:val="clear" w:color="auto" w:fill="F2F4F7"/>
          </w:tcPr>
          <w:p>
            <w:pPr>
              <w:spacing w:before="40" w:after="40"/>
            </w:pPr>
            <w:r>
              <w:rPr>
                <w:b/>
              </w:rPr>
              <w:t xml:space="preserve">Paid date</w:t>
            </w:r>
          </w:p>
        </w:tc>
        <w:tc>
          <w:tcPr>
            <w:tcW w:w="936" w:type="dxa"/>
            <w:shd w:val="clear" w:color="auto" w:fill="F2F4F7"/>
          </w:tcPr>
          <w:p>
            <w:pPr>
              <w:spacing w:before="40" w:after="40"/>
            </w:pPr>
            <w:r>
              <w:rPr>
                <w:b/>
              </w:rPr>
              <w:t xml:space="preserve">Invoice number</w:t>
            </w:r>
          </w:p>
        </w:tc>
        <w:tc>
          <w:tcPr>
            <w:tcW w:w="936" w:type="dxa"/>
            <w:shd w:val="clear" w:color="auto" w:fill="F2F4F7"/>
          </w:tcPr>
          <w:p>
            <w:pPr>
              <w:spacing w:before="40" w:after="40"/>
            </w:pPr>
            <w:r>
              <w:rPr>
                <w:b/>
              </w:rPr>
              <w:t xml:space="preserve">Notes</w:t>
            </w:r>
          </w:p>
        </w:tc>
      </w:tr>
      <w:tr>
        <w:tc>
          <w:tcPr>
            <w:tcW w:w="936" w:type="dxa"/>
          </w:tcPr>
          <w:p>
            <w:pPr>
              <w:spacing w:before="40" w:after="40"/>
            </w:pPr>
            <w:r>
              <w:t xml:space="preserve">Aug 3, 2026</w:t>
            </w:r>
          </w:p>
        </w:tc>
        <w:tc>
          <w:tcPr>
            <w:tcW w:w="936" w:type="dxa"/>
          </w:tcPr>
          <w:p>
            <w:pPr>
              <w:spacing w:before="40" w:after="40"/>
            </w:pPr>
            <w:r>
              <w:t xml:space="preserve">Hawk Digital</w:t>
            </w:r>
          </w:p>
        </w:tc>
        <w:tc>
          <w:tcPr>
            <w:tcW w:w="936" w:type="dxa"/>
          </w:tcPr>
          <w:p>
            <w:pPr>
              <w:spacing w:before="40" w:after="40"/>
            </w:pPr>
            <w:r>
              <w:t xml:space="preserve">Brightline Agency</w:t>
            </w:r>
          </w:p>
        </w:tc>
        <w:tc>
          <w:tcPr>
            <w:tcW w:w="936" w:type="dxa"/>
          </w:tcPr>
          <w:p>
            <w:pPr>
              <w:spacing w:before="40" w:after="40"/>
            </w:pPr>
            <w:r>
              <w:t xml:space="preserve">$1,500</w:t>
            </w:r>
          </w:p>
        </w:tc>
        <w:tc>
          <w:tcPr>
            <w:tcW w:w="936" w:type="dxa"/>
          </w:tcPr>
          <w:p>
            <w:pPr>
              <w:spacing w:before="40" w:after="40"/>
            </w:pPr>
            <w:r>
              <w:t xml:space="preserve">20%</w:t>
            </w:r>
          </w:p>
        </w:tc>
        <w:tc>
          <w:tcPr>
            <w:tcW w:w="936" w:type="dxa"/>
          </w:tcPr>
          <w:p>
            <w:pPr>
              <w:spacing w:before="40" w:after="40"/>
            </w:pPr>
          </w:p>
        </w:tc>
        <w:tc>
          <w:tcPr>
            <w:tcW w:w="936" w:type="dxa"/>
          </w:tcPr>
          <w:p>
            <w:pPr>
              <w:spacing w:before="40" w:after="40"/>
            </w:pPr>
            <w:r>
              <w:t xml:space="preserve">Paid</w:t>
            </w:r>
          </w:p>
        </w:tc>
        <w:tc>
          <w:tcPr>
            <w:tcW w:w="936" w:type="dxa"/>
          </w:tcPr>
          <w:p>
            <w:pPr>
              <w:spacing w:before="40" w:after="40"/>
            </w:pPr>
            <w:r>
              <w:t xml:space="preserve">Sep 15, 2026</w:t>
            </w:r>
          </w:p>
        </w:tc>
        <w:tc>
          <w:tcPr>
            <w:tcW w:w="936" w:type="dxa"/>
          </w:tcPr>
          <w:p>
            <w:pPr>
              <w:spacing w:before="40" w:after="40"/>
            </w:pPr>
            <w:r>
              <w:t xml:space="preserve">INV-1041</w:t>
            </w:r>
          </w:p>
        </w:tc>
        <w:tc>
          <w:tcPr>
            <w:tcW w:w="936" w:type="dxa"/>
          </w:tcPr>
          <w:p>
            <w:pPr>
              <w:spacing w:before="40" w:after="40"/>
            </w:pPr>
            <w:r>
              <w:t xml:space="preserve">Monthly plan</w:t>
            </w:r>
          </w:p>
        </w:tc>
      </w:tr>
      <w:tr>
        <w:tc>
          <w:tcPr>
            <w:tcW w:w="936" w:type="dxa"/>
          </w:tcPr>
          <w:p>
            <w:pPr>
              <w:spacing w:before="40" w:after="40"/>
            </w:pPr>
            <w:r>
              <w:t xml:space="preserve">Aug 10, 2026</w:t>
            </w:r>
          </w:p>
        </w:tc>
        <w:tc>
          <w:tcPr>
            <w:tcW w:w="936" w:type="dxa"/>
          </w:tcPr>
          <w:p>
            <w:pPr>
              <w:spacing w:before="40" w:after="40"/>
            </w:pPr>
            <w:r>
              <w:t xml:space="preserve">Fjord Analytics</w:t>
            </w:r>
          </w:p>
        </w:tc>
        <w:tc>
          <w:tcPr>
            <w:tcW w:w="936" w:type="dxa"/>
          </w:tcPr>
          <w:p>
            <w:pPr>
              <w:spacing w:before="40" w:after="40"/>
            </w:pPr>
            <w:r>
              <w:t xml:space="preserve">Cobalt Consulting</w:t>
            </w:r>
          </w:p>
        </w:tc>
        <w:tc>
          <w:tcPr>
            <w:tcW w:w="936" w:type="dxa"/>
          </w:tcPr>
          <w:p>
            <w:pPr>
              <w:spacing w:before="40" w:after="40"/>
            </w:pPr>
            <w:r>
              <w:t xml:space="preserve">$2,400</w:t>
            </w:r>
          </w:p>
        </w:tc>
        <w:tc>
          <w:tcPr>
            <w:tcW w:w="936" w:type="dxa"/>
          </w:tcPr>
          <w:p>
            <w:pPr>
              <w:spacing w:before="40" w:after="40"/>
            </w:pPr>
            <w:r>
              <w:t xml:space="preserve">15%</w:t>
            </w:r>
          </w:p>
        </w:tc>
        <w:tc>
          <w:tcPr>
            <w:tcW w:w="936" w:type="dxa"/>
          </w:tcPr>
          <w:p>
            <w:pPr>
              <w:spacing w:before="40" w:after="40"/>
            </w:pPr>
          </w:p>
        </w:tc>
        <w:tc>
          <w:tcPr>
            <w:tcW w:w="936" w:type="dxa"/>
          </w:tcPr>
          <w:p>
            <w:pPr>
              <w:spacing w:before="40" w:after="40"/>
            </w:pPr>
            <w:r>
              <w:t xml:space="preserve">Paid</w:t>
            </w:r>
          </w:p>
        </w:tc>
        <w:tc>
          <w:tcPr>
            <w:tcW w:w="936" w:type="dxa"/>
          </w:tcPr>
          <w:p>
            <w:pPr>
              <w:spacing w:before="40" w:after="40"/>
            </w:pPr>
            <w:r>
              <w:t xml:space="preserve">Sep 15, 2026</w:t>
            </w:r>
          </w:p>
        </w:tc>
        <w:tc>
          <w:tcPr>
            <w:tcW w:w="936" w:type="dxa"/>
          </w:tcPr>
          <w:p>
            <w:pPr>
              <w:spacing w:before="40" w:after="40"/>
            </w:pPr>
            <w:r>
              <w:t xml:space="preserve">INV-1042</w:t>
            </w:r>
          </w:p>
        </w:tc>
        <w:tc>
          <w:tcPr>
            <w:tcW w:w="936" w:type="dxa"/>
          </w:tcPr>
          <w:p>
            <w:pPr>
              <w:spacing w:before="40" w:after="40"/>
            </w:pPr>
            <w:r>
              <w:t xml:space="preserve">Monthly plan</w:t>
            </w:r>
          </w:p>
        </w:tc>
      </w:tr>
      <w:tr>
        <w:tc>
          <w:tcPr>
            <w:tcW w:w="936" w:type="dxa"/>
          </w:tcPr>
          <w:p>
            <w:pPr>
              <w:spacing w:before="40" w:after="40"/>
            </w:pPr>
            <w:r>
              <w:t xml:space="preserve">Aug 18, 2026</w:t>
            </w:r>
          </w:p>
        </w:tc>
        <w:tc>
          <w:tcPr>
            <w:tcW w:w="936" w:type="dxa"/>
          </w:tcPr>
          <w:p>
            <w:pPr>
              <w:spacing w:before="40" w:after="40"/>
            </w:pPr>
            <w:r>
              <w:t xml:space="preserve">Lumen Health</w:t>
            </w:r>
          </w:p>
        </w:tc>
        <w:tc>
          <w:tcPr>
            <w:tcW w:w="936" w:type="dxa"/>
          </w:tcPr>
          <w:p>
            <w:pPr>
              <w:spacing w:before="40" w:after="40"/>
            </w:pPr>
            <w:r>
              <w:t xml:space="preserve">Signal Partners</w:t>
            </w:r>
          </w:p>
        </w:tc>
        <w:tc>
          <w:tcPr>
            <w:tcW w:w="936" w:type="dxa"/>
          </w:tcPr>
          <w:p>
            <w:pPr>
              <w:spacing w:before="40" w:after="40"/>
            </w:pPr>
            <w:r>
              <w:t xml:space="preserve">$6,000</w:t>
            </w:r>
          </w:p>
        </w:tc>
        <w:tc>
          <w:tcPr>
            <w:tcW w:w="936" w:type="dxa"/>
          </w:tcPr>
          <w:p>
            <w:pPr>
              <w:spacing w:before="40" w:after="40"/>
            </w:pPr>
            <w:r>
              <w:t xml:space="preserve">10%</w:t>
            </w:r>
          </w:p>
        </w:tc>
        <w:tc>
          <w:tcPr>
            <w:tcW w:w="936" w:type="dxa"/>
          </w:tcPr>
          <w:p>
            <w:pPr>
              <w:spacing w:before="40" w:after="40"/>
            </w:pPr>
          </w:p>
        </w:tc>
        <w:tc>
          <w:tcPr>
            <w:tcW w:w="936" w:type="dxa"/>
          </w:tcPr>
          <w:p>
            <w:pPr>
              <w:spacing w:before="40" w:after="40"/>
            </w:pPr>
            <w:r>
              <w:t xml:space="preserve">Paid</w:t>
            </w:r>
          </w:p>
        </w:tc>
        <w:tc>
          <w:tcPr>
            <w:tcW w:w="936" w:type="dxa"/>
          </w:tcPr>
          <w:p>
            <w:pPr>
              <w:spacing w:before="40" w:after="40"/>
            </w:pPr>
            <w:r>
              <w:t xml:space="preserve">Sep 15, 2026</w:t>
            </w:r>
          </w:p>
        </w:tc>
        <w:tc>
          <w:tcPr>
            <w:tcW w:w="936" w:type="dxa"/>
          </w:tcPr>
          <w:p>
            <w:pPr>
              <w:spacing w:before="40" w:after="40"/>
            </w:pPr>
            <w:r>
              <w:t xml:space="preserve">INV-1043</w:t>
            </w:r>
          </w:p>
        </w:tc>
        <w:tc>
          <w:tcPr>
            <w:tcW w:w="936" w:type="dxa"/>
          </w:tcPr>
          <w:p>
            <w:pPr>
              <w:spacing w:before="40" w:after="40"/>
            </w:pPr>
            <w:r>
              <w:t xml:space="preserve">Annual plan</w:t>
            </w:r>
          </w:p>
        </w:tc>
      </w:tr>
      <w:tr>
        <w:tc>
          <w:tcPr>
            <w:tcW w:w="936" w:type="dxa"/>
          </w:tcPr>
          <w:p>
            <w:pPr>
              <w:spacing w:before="40" w:after="40"/>
            </w:pPr>
            <w:r>
              <w:t xml:space="preserve">Sep 3, 2026</w:t>
            </w:r>
          </w:p>
        </w:tc>
        <w:tc>
          <w:tcPr>
            <w:tcW w:w="936" w:type="dxa"/>
          </w:tcPr>
          <w:p>
            <w:pPr>
              <w:spacing w:before="40" w:after="40"/>
            </w:pPr>
            <w:r>
              <w:t xml:space="preserve">Hawk Digital</w:t>
            </w:r>
          </w:p>
        </w:tc>
        <w:tc>
          <w:tcPr>
            <w:tcW w:w="936" w:type="dxa"/>
          </w:tcPr>
          <w:p>
            <w:pPr>
              <w:spacing w:before="40" w:after="40"/>
            </w:pPr>
            <w:r>
              <w:t xml:space="preserve">Brightline Agency</w:t>
            </w:r>
          </w:p>
        </w:tc>
        <w:tc>
          <w:tcPr>
            <w:tcW w:w="936" w:type="dxa"/>
          </w:tcPr>
          <w:p>
            <w:pPr>
              <w:spacing w:before="40" w:after="40"/>
            </w:pPr>
            <w:r>
              <w:t xml:space="preserve">$1,500</w:t>
            </w:r>
          </w:p>
        </w:tc>
        <w:tc>
          <w:tcPr>
            <w:tcW w:w="936" w:type="dxa"/>
          </w:tcPr>
          <w:p>
            <w:pPr>
              <w:spacing w:before="40" w:after="40"/>
            </w:pPr>
            <w:r>
              <w:t xml:space="preserve">20%</w:t>
            </w:r>
          </w:p>
        </w:tc>
        <w:tc>
          <w:tcPr>
            <w:tcW w:w="936" w:type="dxa"/>
          </w:tcPr>
          <w:p>
            <w:pPr>
              <w:spacing w:before="40" w:after="40"/>
            </w:pPr>
          </w:p>
        </w:tc>
        <w:tc>
          <w:tcPr>
            <w:tcW w:w="936" w:type="dxa"/>
          </w:tcPr>
          <w:p>
            <w:pPr>
              <w:spacing w:before="40" w:after="40"/>
            </w:pPr>
            <w:r>
              <w:t xml:space="preserve">Approved</w:t>
            </w:r>
          </w:p>
        </w:tc>
        <w:tc>
          <w:tcPr>
            <w:tcW w:w="936" w:type="dxa"/>
          </w:tcPr>
          <w:p>
            <w:pPr>
              <w:spacing w:before="40" w:after="40"/>
            </w:pPr>
          </w:p>
        </w:tc>
        <w:tc>
          <w:tcPr>
            <w:tcW w:w="936" w:type="dxa"/>
          </w:tcPr>
          <w:p>
            <w:pPr>
              <w:spacing w:before="40" w:after="40"/>
            </w:pPr>
          </w:p>
        </w:tc>
        <w:tc>
          <w:tcPr>
            <w:tcW w:w="936" w:type="dxa"/>
          </w:tcPr>
          <w:p>
            <w:pPr>
              <w:spacing w:before="40" w:after="40"/>
            </w:pPr>
            <w:r>
              <w:t xml:space="preserve">Monthly plan</w:t>
            </w:r>
          </w:p>
        </w:tc>
      </w:tr>
      <w:tr>
        <w:tc>
          <w:tcPr>
            <w:tcW w:w="936" w:type="dxa"/>
          </w:tcPr>
          <w:p>
            <w:pPr>
              <w:spacing w:before="40" w:after="40"/>
            </w:pPr>
            <w:r>
              <w:t xml:space="preserve">Sep 8, 2026</w:t>
            </w:r>
          </w:p>
        </w:tc>
        <w:tc>
          <w:tcPr>
            <w:tcW w:w="936" w:type="dxa"/>
          </w:tcPr>
          <w:p>
            <w:pPr>
              <w:spacing w:before="40" w:after="40"/>
            </w:pPr>
            <w:r>
              <w:t xml:space="preserve">Atlas Logistics</w:t>
            </w:r>
          </w:p>
        </w:tc>
        <w:tc>
          <w:tcPr>
            <w:tcW w:w="936" w:type="dxa"/>
          </w:tcPr>
          <w:p>
            <w:pPr>
              <w:spacing w:before="40" w:after="40"/>
            </w:pPr>
            <w:r>
              <w:t xml:space="preserve">Brightline Agency</w:t>
            </w:r>
          </w:p>
        </w:tc>
        <w:tc>
          <w:tcPr>
            <w:tcW w:w="936" w:type="dxa"/>
          </w:tcPr>
          <w:p>
            <w:pPr>
              <w:spacing w:before="40" w:after="40"/>
            </w:pPr>
            <w:r>
              <w:t xml:space="preserve">$3,000</w:t>
            </w:r>
          </w:p>
        </w:tc>
        <w:tc>
          <w:tcPr>
            <w:tcW w:w="936" w:type="dxa"/>
          </w:tcPr>
          <w:p>
            <w:pPr>
              <w:spacing w:before="40" w:after="40"/>
            </w:pPr>
            <w:r>
              <w:t xml:space="preserve">20%</w:t>
            </w:r>
          </w:p>
        </w:tc>
        <w:tc>
          <w:tcPr>
            <w:tcW w:w="936" w:type="dxa"/>
          </w:tcPr>
          <w:p>
            <w:pPr>
              <w:spacing w:before="40" w:after="40"/>
            </w:pPr>
          </w:p>
        </w:tc>
        <w:tc>
          <w:tcPr>
            <w:tcW w:w="936" w:type="dxa"/>
          </w:tcPr>
          <w:p>
            <w:pPr>
              <w:spacing w:before="40" w:after="40"/>
            </w:pPr>
            <w:r>
              <w:t xml:space="preserve">Approved</w:t>
            </w:r>
          </w:p>
        </w:tc>
        <w:tc>
          <w:tcPr>
            <w:tcW w:w="936" w:type="dxa"/>
          </w:tcPr>
          <w:p>
            <w:pPr>
              <w:spacing w:before="40" w:after="40"/>
            </w:pPr>
          </w:p>
        </w:tc>
        <w:tc>
          <w:tcPr>
            <w:tcW w:w="936" w:type="dxa"/>
          </w:tcPr>
          <w:p>
            <w:pPr>
              <w:spacing w:before="40" w:after="40"/>
            </w:pPr>
          </w:p>
        </w:tc>
        <w:tc>
          <w:tcPr>
            <w:tcW w:w="936" w:type="dxa"/>
          </w:tcPr>
          <w:p>
            <w:pPr>
              <w:spacing w:before="40" w:after="40"/>
            </w:pPr>
            <w:r>
              <w:t xml:space="preserve">First payment</w:t>
            </w:r>
          </w:p>
        </w:tc>
      </w:tr>
      <w:tr>
        <w:tc>
          <w:tcPr>
            <w:tcW w:w="936" w:type="dxa"/>
          </w:tcPr>
          <w:p>
            <w:pPr>
              <w:spacing w:before="40" w:after="40"/>
            </w:pPr>
            <w:r>
              <w:t xml:space="preserve">Sep 12, 2026</w:t>
            </w:r>
          </w:p>
        </w:tc>
        <w:tc>
          <w:tcPr>
            <w:tcW w:w="936" w:type="dxa"/>
          </w:tcPr>
          <w:p>
            <w:pPr>
              <w:spacing w:before="40" w:after="40"/>
            </w:pPr>
            <w:r>
              <w:t xml:space="preserve">Kestrel Foods</w:t>
            </w:r>
          </w:p>
        </w:tc>
        <w:tc>
          <w:tcPr>
            <w:tcW w:w="936" w:type="dxa"/>
          </w:tcPr>
          <w:p>
            <w:pPr>
              <w:spacing w:before="40" w:after="40"/>
            </w:pPr>
            <w:r>
              <w:t xml:space="preserve">Cobalt Consulting</w:t>
            </w:r>
          </w:p>
        </w:tc>
        <w:tc>
          <w:tcPr>
            <w:tcW w:w="936" w:type="dxa"/>
          </w:tcPr>
          <w:p>
            <w:pPr>
              <w:spacing w:before="40" w:after="40"/>
            </w:pPr>
            <w:r>
              <w:t xml:space="preserve">$1,800</w:t>
            </w:r>
          </w:p>
        </w:tc>
        <w:tc>
          <w:tcPr>
            <w:tcW w:w="936" w:type="dxa"/>
          </w:tcPr>
          <w:p>
            <w:pPr>
              <w:spacing w:before="40" w:after="40"/>
            </w:pPr>
            <w:r>
              <w:t xml:space="preserve">15%</w:t>
            </w:r>
          </w:p>
        </w:tc>
        <w:tc>
          <w:tcPr>
            <w:tcW w:w="936" w:type="dxa"/>
          </w:tcPr>
          <w:p>
            <w:pPr>
              <w:spacing w:before="40" w:after="40"/>
            </w:pPr>
          </w:p>
        </w:tc>
        <w:tc>
          <w:tcPr>
            <w:tcW w:w="936" w:type="dxa"/>
          </w:tcPr>
          <w:p>
            <w:pPr>
              <w:spacing w:before="40" w:after="40"/>
            </w:pPr>
            <w:r>
              <w:t xml:space="preserve">Reversed</w:t>
            </w:r>
          </w:p>
        </w:tc>
        <w:tc>
          <w:tcPr>
            <w:tcW w:w="936" w:type="dxa"/>
          </w:tcPr>
          <w:p>
            <w:pPr>
              <w:spacing w:before="40" w:after="40"/>
            </w:pPr>
          </w:p>
        </w:tc>
        <w:tc>
          <w:tcPr>
            <w:tcW w:w="936" w:type="dxa"/>
          </w:tcPr>
          <w:p>
            <w:pPr>
              <w:spacing w:before="40" w:after="40"/>
            </w:pPr>
          </w:p>
        </w:tc>
        <w:tc>
          <w:tcPr>
            <w:tcW w:w="936" w:type="dxa"/>
          </w:tcPr>
          <w:p>
            <w:pPr>
              <w:spacing w:before="40" w:after="40"/>
            </w:pPr>
            <w:r>
              <w:t xml:space="preserve">Refunded on Sep 20</w:t>
            </w:r>
          </w:p>
        </w:tc>
      </w:tr>
      <w:tr>
        <w:tc>
          <w:tcPr>
            <w:tcW w:w="936" w:type="dxa"/>
          </w:tcPr>
          <w:p>
            <w:pPr>
              <w:spacing w:before="40" w:after="40"/>
            </w:pPr>
            <w:r>
              <w:t xml:space="preserve">Sep 17, 2026</w:t>
            </w:r>
          </w:p>
        </w:tc>
        <w:tc>
          <w:tcPr>
            <w:tcW w:w="936" w:type="dxa"/>
          </w:tcPr>
          <w:p>
            <w:pPr>
              <w:spacing w:before="40" w:after="40"/>
            </w:pPr>
            <w:r>
              <w:t xml:space="preserve">Fjord Analytics</w:t>
            </w:r>
          </w:p>
        </w:tc>
        <w:tc>
          <w:tcPr>
            <w:tcW w:w="936" w:type="dxa"/>
          </w:tcPr>
          <w:p>
            <w:pPr>
              <w:spacing w:before="40" w:after="40"/>
            </w:pPr>
            <w:r>
              <w:t xml:space="preserve">Cobalt Consulting</w:t>
            </w:r>
          </w:p>
        </w:tc>
        <w:tc>
          <w:tcPr>
            <w:tcW w:w="936" w:type="dxa"/>
          </w:tcPr>
          <w:p>
            <w:pPr>
              <w:spacing w:before="40" w:after="40"/>
            </w:pPr>
            <w:r>
              <w:t xml:space="preserve">$2,400</w:t>
            </w:r>
          </w:p>
        </w:tc>
        <w:tc>
          <w:tcPr>
            <w:tcW w:w="936" w:type="dxa"/>
          </w:tcPr>
          <w:p>
            <w:pPr>
              <w:spacing w:before="40" w:after="40"/>
            </w:pPr>
            <w:r>
              <w:t xml:space="preserve">15%</w:t>
            </w:r>
          </w:p>
        </w:tc>
        <w:tc>
          <w:tcPr>
            <w:tcW w:w="936" w:type="dxa"/>
          </w:tcPr>
          <w:p>
            <w:pPr>
              <w:spacing w:before="40" w:after="40"/>
            </w:pPr>
          </w:p>
        </w:tc>
        <w:tc>
          <w:tcPr>
            <w:tcW w:w="936" w:type="dxa"/>
          </w:tcPr>
          <w:p>
            <w:pPr>
              <w:spacing w:before="40" w:after="40"/>
            </w:pPr>
            <w:r>
              <w:t xml:space="preserve">Pending</w:t>
            </w:r>
          </w:p>
        </w:tc>
        <w:tc>
          <w:tcPr>
            <w:tcW w:w="936" w:type="dxa"/>
          </w:tcPr>
          <w:p>
            <w:pPr>
              <w:spacing w:before="40" w:after="40"/>
            </w:pPr>
          </w:p>
        </w:tc>
        <w:tc>
          <w:tcPr>
            <w:tcW w:w="936" w:type="dxa"/>
          </w:tcPr>
          <w:p>
            <w:pPr>
              <w:spacing w:before="40" w:after="40"/>
            </w:pPr>
          </w:p>
        </w:tc>
        <w:tc>
          <w:tcPr>
            <w:tcW w:w="936" w:type="dxa"/>
          </w:tcPr>
          <w:p>
            <w:pPr>
              <w:spacing w:before="40" w:after="40"/>
            </w:pPr>
            <w:r>
              <w:t xml:space="preserve">Monthly plan</w:t>
            </w:r>
          </w:p>
        </w:tc>
      </w:tr>
      <w:tr>
        <w:tc>
          <w:tcPr>
            <w:tcW w:w="936" w:type="dxa"/>
          </w:tcPr>
          <w:p>
            <w:pPr>
              <w:spacing w:before="40" w:after="40"/>
            </w:pPr>
            <w:r>
              <w:t xml:space="preserve">Sep 26, 2026</w:t>
            </w:r>
          </w:p>
        </w:tc>
        <w:tc>
          <w:tcPr>
            <w:tcW w:w="936" w:type="dxa"/>
          </w:tcPr>
          <w:p>
            <w:pPr>
              <w:spacing w:before="40" w:after="40"/>
            </w:pPr>
            <w:r>
              <w:t xml:space="preserve">Lumen Health</w:t>
            </w:r>
          </w:p>
        </w:tc>
        <w:tc>
          <w:tcPr>
            <w:tcW w:w="936" w:type="dxa"/>
          </w:tcPr>
          <w:p>
            <w:pPr>
              <w:spacing w:before="40" w:after="40"/>
            </w:pPr>
            <w:r>
              <w:t xml:space="preserve">Signal Partners</w:t>
            </w:r>
          </w:p>
        </w:tc>
        <w:tc>
          <w:tcPr>
            <w:tcW w:w="936" w:type="dxa"/>
          </w:tcPr>
          <w:p>
            <w:pPr>
              <w:spacing w:before="40" w:after="40"/>
            </w:pPr>
            <w:r>
              <w:t xml:space="preserve">$1,200</w:t>
            </w:r>
          </w:p>
        </w:tc>
        <w:tc>
          <w:tcPr>
            <w:tcW w:w="936" w:type="dxa"/>
          </w:tcPr>
          <w:p>
            <w:pPr>
              <w:spacing w:before="40" w:after="40"/>
            </w:pPr>
            <w:r>
              <w:t xml:space="preserve">10%</w:t>
            </w:r>
          </w:p>
        </w:tc>
        <w:tc>
          <w:tcPr>
            <w:tcW w:w="936" w:type="dxa"/>
          </w:tcPr>
          <w:p>
            <w:pPr>
              <w:spacing w:before="40" w:after="40"/>
            </w:pPr>
          </w:p>
        </w:tc>
        <w:tc>
          <w:tcPr>
            <w:tcW w:w="936" w:type="dxa"/>
          </w:tcPr>
          <w:p>
            <w:pPr>
              <w:spacing w:before="40" w:after="40"/>
            </w:pPr>
            <w:r>
              <w:t xml:space="preserve">Pending</w:t>
            </w:r>
          </w:p>
        </w:tc>
        <w:tc>
          <w:tcPr>
            <w:tcW w:w="936" w:type="dxa"/>
          </w:tcPr>
          <w:p>
            <w:pPr>
              <w:spacing w:before="40" w:after="40"/>
            </w:pPr>
          </w:p>
        </w:tc>
        <w:tc>
          <w:tcPr>
            <w:tcW w:w="936" w:type="dxa"/>
          </w:tcPr>
          <w:p>
            <w:pPr>
              <w:spacing w:before="40" w:after="40"/>
            </w:pPr>
          </w:p>
        </w:tc>
        <w:tc>
          <w:tcPr>
            <w:tcW w:w="936" w:type="dxa"/>
          </w:tcPr>
          <w:p>
            <w:pPr>
              <w:spacing w:before="40" w:after="40"/>
            </w:pPr>
            <w:r>
              <w:t xml:space="preserve">Added seats</w:t>
            </w:r>
          </w:p>
        </w:tc>
      </w:tr>
    </w:tbl>
    <w:p/>
    <w:p>
      <w:pPr/>
      <w:r>
        <w:t xml:space="preserve">To add a payment, copy the last row so the Commission formula comes with it. If a payment is refunded after its commission was paid, keep the Paid row and add a new row with the refunded amount as a negative number (for example -$1,500) and the status Approved. The negative commission is then deducted from the partner's next payout.</w:t>
      </w:r>
    </w:p>
    <w:p>
      <w:pPr>
        <w:pStyle w:val="Heading1"/>
        <w:keepNext/>
      </w:pPr>
      <w:r>
        <w:t xml:space="preserve">Partner totals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337"/>
        <w:gridCol w:w="1337"/>
        <w:gridCol w:w="1337"/>
        <w:gridCol w:w="1337"/>
        <w:gridCol w:w="1337"/>
        <w:gridCol w:w="1337"/>
        <w:gridCol w:w="1337"/>
      </w:tblGrid>
      <w:tr>
        <w:trPr>
          <w:tblHeader/>
        </w:trPr>
        <w:tc>
          <w:tcPr>
            <w:tcW w:w="1337" w:type="dxa"/>
            <w:shd w:val="clear" w:color="auto" w:fill="F2F4F7"/>
          </w:tcPr>
          <w:p>
            <w:pPr>
              <w:spacing w:before="40" w:after="40"/>
            </w:pPr>
            <w:r>
              <w:rPr>
                <w:b/>
              </w:rPr>
              <w:t xml:space="preserve">Partner</w:t>
            </w:r>
          </w:p>
        </w:tc>
        <w:tc>
          <w:tcPr>
            <w:tcW w:w="1337" w:type="dxa"/>
            <w:shd w:val="clear" w:color="auto" w:fill="F2F4F7"/>
          </w:tcPr>
          <w:p>
            <w:pPr>
              <w:spacing w:before="40" w:after="40"/>
            </w:pPr>
            <w:r>
              <w:rPr>
                <w:b/>
              </w:rPr>
              <w:t xml:space="preserve">Net revenue</w:t>
            </w:r>
          </w:p>
        </w:tc>
        <w:tc>
          <w:tcPr>
            <w:tcW w:w="1337" w:type="dxa"/>
            <w:shd w:val="clear" w:color="auto" w:fill="F2F4F7"/>
          </w:tcPr>
          <w:p>
            <w:pPr>
              <w:spacing w:before="40" w:after="40"/>
            </w:pPr>
            <w:r>
              <w:rPr>
                <w:b/>
              </w:rPr>
              <w:t xml:space="preserve">Commission earned</w:t>
            </w:r>
          </w:p>
        </w:tc>
        <w:tc>
          <w:tcPr>
            <w:tcW w:w="1337" w:type="dxa"/>
            <w:shd w:val="clear" w:color="auto" w:fill="F2F4F7"/>
          </w:tcPr>
          <w:p>
            <w:pPr>
              <w:spacing w:before="40" w:after="40"/>
            </w:pPr>
            <w:r>
              <w:rPr>
                <w:b/>
              </w:rPr>
              <w:t xml:space="preserve">Pending commission</w:t>
            </w:r>
          </w:p>
        </w:tc>
        <w:tc>
          <w:tcPr>
            <w:tcW w:w="1337" w:type="dxa"/>
            <w:shd w:val="clear" w:color="auto" w:fill="F2F4F7"/>
          </w:tcPr>
          <w:p>
            <w:pPr>
              <w:spacing w:before="40" w:after="40"/>
            </w:pPr>
            <w:r>
              <w:rPr>
                <w:b/>
              </w:rPr>
              <w:t xml:space="preserve">Approved, not yet paid</w:t>
            </w:r>
          </w:p>
        </w:tc>
        <w:tc>
          <w:tcPr>
            <w:tcW w:w="1337" w:type="dxa"/>
            <w:shd w:val="clear" w:color="auto" w:fill="F2F4F7"/>
          </w:tcPr>
          <w:p>
            <w:pPr>
              <w:spacing w:before="40" w:after="40"/>
            </w:pPr>
            <w:r>
              <w:rPr>
                <w:b/>
              </w:rPr>
              <w:t xml:space="preserve">Paid</w:t>
            </w:r>
          </w:p>
        </w:tc>
        <w:tc>
          <w:tcPr>
            <w:tcW w:w="1337" w:type="dxa"/>
            <w:shd w:val="clear" w:color="auto" w:fill="F2F4F7"/>
          </w:tcPr>
          <w:p>
            <w:pPr>
              <w:spacing w:before="40" w:after="40"/>
            </w:pPr>
            <w:r>
              <w:rPr>
                <w:b/>
              </w:rPr>
              <w:t xml:space="preserve">Reversed commission</w:t>
            </w:r>
          </w:p>
        </w:tc>
      </w:tr>
      <w:tr>
        <w:tc>
          <w:tcPr>
            <w:tcW w:w="1337" w:type="dxa"/>
          </w:tcPr>
          <w:p>
            <w:pPr>
              <w:spacing w:before="40" w:after="40"/>
            </w:pPr>
            <w:r>
              <w:t xml:space="preserve">Brightline Agency</w:t>
            </w: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r>
      <w:tr>
        <w:tc>
          <w:tcPr>
            <w:tcW w:w="1337" w:type="dxa"/>
          </w:tcPr>
          <w:p>
            <w:pPr>
              <w:spacing w:before="40" w:after="40"/>
            </w:pPr>
            <w:r>
              <w:t xml:space="preserve">Cobalt Consulting</w:t>
            </w: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r>
      <w:tr>
        <w:tc>
          <w:tcPr>
            <w:tcW w:w="1337" w:type="dxa"/>
          </w:tcPr>
          <w:p>
            <w:pPr>
              <w:spacing w:before="40" w:after="40"/>
            </w:pPr>
            <w:r>
              <w:t xml:space="preserve">Signal Partners</w:t>
            </w: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r>
      <w:tr>
        <w:tc>
          <w:tcPr>
            <w:tcW w:w="1337" w:type="dxa"/>
          </w:tcPr>
          <w:p>
            <w:pPr>
              <w:spacing w:before="40" w:after="40"/>
            </w:pPr>
            <w:r>
              <w:t xml:space="preserve">Total</w:t>
            </w: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c>
          <w:tcPr>
            <w:tcW w:w="1337" w:type="dxa"/>
          </w:tcPr>
          <w:p>
            <w:pPr>
              <w:spacing w:before="40" w:after="40"/>
            </w:pPr>
          </w:p>
        </w:tc>
      </w:tr>
    </w:tbl>
    <w:p/>
    <w:p>
      <w:pPr/>
      <w:r>
        <w:t xml:space="preserve">With the example values, partners have earned $2,640 in commission on $18,000 of net revenue. $900 is approved and due to Brightline Agency on the next payout day, $480 is pending review, $1,260 has been paid and $270 was reversed after a refund. Commission earned is every commission for the partner except reversed ones, so it always equals pending plus approved plus paid.</w:t>
      </w:r>
    </w:p>
    <w:p>
      <w:pPr>
        <w:pStyle w:val="Heading1"/>
        <w:keepNext/>
      </w:pPr>
      <w:r>
        <w:t xml:space="preserve">Monthly payout run</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2340"/>
        <w:gridCol w:w="2340"/>
        <w:gridCol w:w="2340"/>
        <w:gridCol w:w="2340"/>
      </w:tblGrid>
      <w:tr>
        <w:trPr>
          <w:tblHeader/>
        </w:trPr>
        <w:tc>
          <w:tcPr>
            <w:tcW w:w="2340" w:type="dxa"/>
            <w:shd w:val="clear" w:color="auto" w:fill="F2F4F7"/>
          </w:tcPr>
          <w:p>
            <w:pPr>
              <w:spacing w:before="40" w:after="40"/>
            </w:pPr>
            <w:r>
              <w:rPr>
                <w:b/>
              </w:rPr>
              <w:t xml:space="preserve">Step</w:t>
            </w:r>
          </w:p>
        </w:tc>
        <w:tc>
          <w:tcPr>
            <w:tcW w:w="2340" w:type="dxa"/>
            <w:shd w:val="clear" w:color="auto" w:fill="F2F4F7"/>
          </w:tcPr>
          <w:p>
            <w:pPr>
              <w:spacing w:before="40" w:after="40"/>
            </w:pPr>
            <w:r>
              <w:rPr>
                <w:b/>
              </w:rPr>
              <w:t xml:space="preserve">Task</w:t>
            </w:r>
          </w:p>
        </w:tc>
        <w:tc>
          <w:tcPr>
            <w:tcW w:w="2340" w:type="dxa"/>
            <w:shd w:val="clear" w:color="auto" w:fill="F2F4F7"/>
          </w:tcPr>
          <w:p>
            <w:pPr>
              <w:spacing w:before="40" w:after="40"/>
            </w:pPr>
            <w:r>
              <w:rPr>
                <w:b/>
              </w:rPr>
              <w:t xml:space="preserve">Owner</w:t>
            </w:r>
          </w:p>
        </w:tc>
        <w:tc>
          <w:tcPr>
            <w:tcW w:w="2340" w:type="dxa"/>
            <w:shd w:val="clear" w:color="auto" w:fill="F2F4F7"/>
          </w:tcPr>
          <w:p>
            <w:pPr>
              <w:spacing w:before="40" w:after="40"/>
            </w:pPr>
            <w:r>
              <w:rPr>
                <w:b/>
              </w:rPr>
              <w:t xml:space="preserve">Done</w:t>
            </w:r>
          </w:p>
        </w:tc>
      </w:tr>
      <w:tr>
        <w:tc>
          <w:tcPr>
            <w:tcW w:w="2340" w:type="dxa"/>
          </w:tcPr>
          <w:p>
            <w:pPr>
              <w:spacing w:before="40" w:after="40"/>
            </w:pPr>
            <w:r>
              <w:t xml:space="preserve">1</w:t>
            </w:r>
          </w:p>
        </w:tc>
        <w:tc>
          <w:tcPr>
            <w:tcW w:w="2340" w:type="dxa"/>
          </w:tcPr>
          <w:p>
            <w:pPr>
              <w:spacing w:before="40" w:after="40"/>
            </w:pPr>
            <w:r>
              <w:t xml:space="preserve">Log every payment collected from partner-referred customers last month in the Revenue log, with status Pending</w:t>
            </w:r>
          </w:p>
        </w:tc>
        <w:tc>
          <w:tcPr>
            <w:tcW w:w="2340" w:type="dxa"/>
          </w:tcPr>
          <w:p>
            <w:pPr>
              <w:spacing w:before="40" w:after="40"/>
            </w:pPr>
            <w:r>
              <w:t xml:space="preserve">Finance</w:t>
            </w:r>
          </w:p>
        </w:tc>
        <w:tc>
          <w:tcPr>
            <w:tcW w:w="2340" w:type="dxa"/>
          </w:tcPr>
          <w:p>
            <w:pPr>
              <w:spacing w:before="40" w:after="40"/>
            </w:pPr>
          </w:p>
        </w:tc>
      </w:tr>
      <w:tr>
        <w:tc>
          <w:tcPr>
            <w:tcW w:w="2340" w:type="dxa"/>
          </w:tcPr>
          <w:p>
            <w:pPr>
              <w:spacing w:before="40" w:after="40"/>
            </w:pPr>
            <w:r>
              <w:t xml:space="preserve">2</w:t>
            </w:r>
          </w:p>
        </w:tc>
        <w:tc>
          <w:tcPr>
            <w:tcW w:w="2340" w:type="dxa"/>
          </w:tcPr>
          <w:p>
            <w:pPr>
              <w:spacing w:before="40" w:after="40"/>
            </w:pPr>
            <w:r>
              <w:t xml:space="preserve">Check each Pending row: right partner, right rate, and the payment falls within the partner's commission duration</w:t>
            </w:r>
          </w:p>
        </w:tc>
        <w:tc>
          <w:tcPr>
            <w:tcW w:w="2340" w:type="dxa"/>
          </w:tcPr>
          <w:p>
            <w:pPr>
              <w:spacing w:before="40" w:after="40"/>
            </w:pPr>
            <w:r>
              <w:t xml:space="preserve">Partner manager</w:t>
            </w:r>
          </w:p>
        </w:tc>
        <w:tc>
          <w:tcPr>
            <w:tcW w:w="2340" w:type="dxa"/>
          </w:tcPr>
          <w:p>
            <w:pPr>
              <w:spacing w:before="40" w:after="40"/>
            </w:pPr>
          </w:p>
        </w:tc>
      </w:tr>
      <w:tr>
        <w:tc>
          <w:tcPr>
            <w:tcW w:w="2340" w:type="dxa"/>
          </w:tcPr>
          <w:p>
            <w:pPr>
              <w:spacing w:before="40" w:after="40"/>
            </w:pPr>
            <w:r>
              <w:t xml:space="preserve">3</w:t>
            </w:r>
          </w:p>
        </w:tc>
        <w:tc>
          <w:tcPr>
            <w:tcW w:w="2340" w:type="dxa"/>
          </w:tcPr>
          <w:p>
            <w:pPr>
              <w:spacing w:before="40" w:after="40"/>
            </w:pPr>
            <w:r>
              <w:t xml:space="preserve">Mark refunded, charged back or failed payments as Reversed, and add negative rows for any refund on a commission already paid</w:t>
            </w:r>
          </w:p>
        </w:tc>
        <w:tc>
          <w:tcPr>
            <w:tcW w:w="2340" w:type="dxa"/>
          </w:tcPr>
          <w:p>
            <w:pPr>
              <w:spacing w:before="40" w:after="40"/>
            </w:pPr>
            <w:r>
              <w:t xml:space="preserve">Finance</w:t>
            </w:r>
          </w:p>
        </w:tc>
        <w:tc>
          <w:tcPr>
            <w:tcW w:w="2340" w:type="dxa"/>
          </w:tcPr>
          <w:p>
            <w:pPr>
              <w:spacing w:before="40" w:after="40"/>
            </w:pPr>
          </w:p>
        </w:tc>
      </w:tr>
      <w:tr>
        <w:tc>
          <w:tcPr>
            <w:tcW w:w="2340" w:type="dxa"/>
          </w:tcPr>
          <w:p>
            <w:pPr>
              <w:spacing w:before="40" w:after="40"/>
            </w:pPr>
            <w:r>
              <w:t xml:space="preserve">4</w:t>
            </w:r>
          </w:p>
        </w:tc>
        <w:tc>
          <w:tcPr>
            <w:tcW w:w="2340" w:type="dxa"/>
          </w:tcPr>
          <w:p>
            <w:pPr>
              <w:spacing w:before="40" w:after="40"/>
            </w:pPr>
            <w:r>
              <w:t xml:space="preserve">Change the rows that pass the checks from Pending to Approved</w:t>
            </w:r>
          </w:p>
        </w:tc>
        <w:tc>
          <w:tcPr>
            <w:tcW w:w="2340" w:type="dxa"/>
          </w:tcPr>
          <w:p>
            <w:pPr>
              <w:spacing w:before="40" w:after="40"/>
            </w:pPr>
            <w:r>
              <w:t xml:space="preserve">Partner manager</w:t>
            </w:r>
          </w:p>
        </w:tc>
        <w:tc>
          <w:tcPr>
            <w:tcW w:w="2340" w:type="dxa"/>
          </w:tcPr>
          <w:p>
            <w:pPr>
              <w:spacing w:before="40" w:after="40"/>
            </w:pPr>
          </w:p>
        </w:tc>
      </w:tr>
      <w:tr>
        <w:tc>
          <w:tcPr>
            <w:tcW w:w="2340" w:type="dxa"/>
          </w:tcPr>
          <w:p>
            <w:pPr>
              <w:spacing w:before="40" w:after="40"/>
            </w:pPr>
            <w:r>
              <w:t xml:space="preserve">5</w:t>
            </w:r>
          </w:p>
        </w:tc>
        <w:tc>
          <w:tcPr>
            <w:tcW w:w="2340" w:type="dxa"/>
          </w:tcPr>
          <w:p>
            <w:pPr>
              <w:spacing w:before="40" w:after="40"/>
            </w:pPr>
            <w:r>
              <w:t xml:space="preserve">Confirm a W-9 is on file for every US partner with an approved commission, or a W-8 for partners outside the US</w:t>
            </w:r>
          </w:p>
        </w:tc>
        <w:tc>
          <w:tcPr>
            <w:tcW w:w="2340" w:type="dxa"/>
          </w:tcPr>
          <w:p>
            <w:pPr>
              <w:spacing w:before="40" w:after="40"/>
            </w:pPr>
            <w:r>
              <w:t xml:space="preserve">Finance</w:t>
            </w:r>
          </w:p>
        </w:tc>
        <w:tc>
          <w:tcPr>
            <w:tcW w:w="2340" w:type="dxa"/>
          </w:tcPr>
          <w:p>
            <w:pPr>
              <w:spacing w:before="40" w:after="40"/>
            </w:pPr>
          </w:p>
        </w:tc>
      </w:tr>
      <w:tr>
        <w:tc>
          <w:tcPr>
            <w:tcW w:w="2340" w:type="dxa"/>
          </w:tcPr>
          <w:p>
            <w:pPr>
              <w:spacing w:before="40" w:after="40"/>
            </w:pPr>
            <w:r>
              <w:t xml:space="preserve">6</w:t>
            </w:r>
          </w:p>
        </w:tc>
        <w:tc>
          <w:tcPr>
            <w:tcW w:w="2340" w:type="dxa"/>
          </w:tcPr>
          <w:p>
            <w:pPr>
              <w:spacing w:before="40" w:after="40"/>
            </w:pPr>
            <w:r>
              <w:t xml:space="preserve">Send each partner a statement of their approved rows and the total from the Approved, not yet paid column</w:t>
            </w:r>
          </w:p>
        </w:tc>
        <w:tc>
          <w:tcPr>
            <w:tcW w:w="2340" w:type="dxa"/>
          </w:tcPr>
          <w:p>
            <w:pPr>
              <w:spacing w:before="40" w:after="40"/>
            </w:pPr>
            <w:r>
              <w:t xml:space="preserve">Partner manager</w:t>
            </w:r>
          </w:p>
        </w:tc>
        <w:tc>
          <w:tcPr>
            <w:tcW w:w="2340" w:type="dxa"/>
          </w:tcPr>
          <w:p>
            <w:pPr>
              <w:spacing w:before="40" w:after="40"/>
            </w:pPr>
          </w:p>
        </w:tc>
      </w:tr>
      <w:tr>
        <w:tc>
          <w:tcPr>
            <w:tcW w:w="2340" w:type="dxa"/>
          </w:tcPr>
          <w:p>
            <w:pPr>
              <w:spacing w:before="40" w:after="40"/>
            </w:pPr>
            <w:r>
              <w:t xml:space="preserve">7</w:t>
            </w:r>
          </w:p>
        </w:tc>
        <w:tc>
          <w:tcPr>
            <w:tcW w:w="2340" w:type="dxa"/>
          </w:tcPr>
          <w:p>
            <w:pPr>
              <w:spacing w:before="40" w:after="40"/>
            </w:pPr>
            <w:r>
              <w:t xml:space="preserve">Pay each partner their approved total on the payout day</w:t>
            </w:r>
          </w:p>
        </w:tc>
        <w:tc>
          <w:tcPr>
            <w:tcW w:w="2340" w:type="dxa"/>
          </w:tcPr>
          <w:p>
            <w:pPr>
              <w:spacing w:before="40" w:after="40"/>
            </w:pPr>
            <w:r>
              <w:t xml:space="preserve">Finance</w:t>
            </w:r>
          </w:p>
        </w:tc>
        <w:tc>
          <w:tcPr>
            <w:tcW w:w="2340" w:type="dxa"/>
          </w:tcPr>
          <w:p>
            <w:pPr>
              <w:spacing w:before="40" w:after="40"/>
            </w:pPr>
          </w:p>
        </w:tc>
      </w:tr>
      <w:tr>
        <w:tc>
          <w:tcPr>
            <w:tcW w:w="2340" w:type="dxa"/>
          </w:tcPr>
          <w:p>
            <w:pPr>
              <w:spacing w:before="40" w:after="40"/>
            </w:pPr>
            <w:r>
              <w:t xml:space="preserve">8</w:t>
            </w:r>
          </w:p>
        </w:tc>
        <w:tc>
          <w:tcPr>
            <w:tcW w:w="2340" w:type="dxa"/>
          </w:tcPr>
          <w:p>
            <w:pPr>
              <w:spacing w:before="40" w:after="40"/>
            </w:pPr>
            <w:r>
              <w:t xml:space="preserve">Change paid rows to Paid and fill in the Paid date and Invoice number</w:t>
            </w:r>
          </w:p>
        </w:tc>
        <w:tc>
          <w:tcPr>
            <w:tcW w:w="2340" w:type="dxa"/>
          </w:tcPr>
          <w:p>
            <w:pPr>
              <w:spacing w:before="40" w:after="40"/>
            </w:pPr>
            <w:r>
              <w:t xml:space="preserve">Finance</w:t>
            </w:r>
          </w:p>
        </w:tc>
        <w:tc>
          <w:tcPr>
            <w:tcW w:w="2340" w:type="dxa"/>
          </w:tcPr>
          <w:p>
            <w:pPr>
              <w:spacing w:before="40" w:after="40"/>
            </w:pPr>
          </w:p>
        </w:tc>
      </w:tr>
      <w:tr>
        <w:tc>
          <w:tcPr>
            <w:tcW w:w="2340" w:type="dxa"/>
          </w:tcPr>
          <w:p>
            <w:pPr>
              <w:spacing w:before="40" w:after="40"/>
            </w:pPr>
            <w:r>
              <w:t xml:space="preserve">9</w:t>
            </w:r>
          </w:p>
        </w:tc>
        <w:tc>
          <w:tcPr>
            <w:tcW w:w="2340" w:type="dxa"/>
          </w:tcPr>
          <w:p>
            <w:pPr>
              <w:spacing w:before="40" w:after="40"/>
            </w:pPr>
            <w:r>
              <w:t xml:space="preserve">Save a copy of the workbook for the month and check that Partner totals still add up</w:t>
            </w:r>
          </w:p>
        </w:tc>
        <w:tc>
          <w:tcPr>
            <w:tcW w:w="2340" w:type="dxa"/>
          </w:tcPr>
          <w:p>
            <w:pPr>
              <w:spacing w:before="40" w:after="40"/>
            </w:pPr>
            <w:r>
              <w:t xml:space="preserve">Finance</w:t>
            </w:r>
          </w:p>
        </w:tc>
        <w:tc>
          <w:tcPr>
            <w:tcW w:w="2340" w:type="dxa"/>
          </w:tcPr>
          <w:p>
            <w:pPr>
              <w:spacing w:before="40" w:after="40"/>
            </w:pPr>
          </w:p>
        </w:tc>
      </w:tr>
    </w:tbl>
    <w:p/>
    <w:p>
      <w:pPr>
        <w:pStyle w:val="Heading1"/>
        <w:keepNext/>
      </w:pPr>
      <w:r>
        <w:t xml:space="preserve">Status values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2340"/>
        <w:gridCol w:w="2340"/>
        <w:gridCol w:w="2340"/>
        <w:gridCol w:w="2340"/>
      </w:tblGrid>
      <w:tr>
        <w:trPr>
          <w:tblHeader/>
        </w:trPr>
        <w:tc>
          <w:tcPr>
            <w:tcW w:w="2340" w:type="dxa"/>
            <w:shd w:val="clear" w:color="auto" w:fill="F2F4F7"/>
          </w:tcPr>
          <w:p>
            <w:pPr>
              <w:spacing w:before="40" w:after="40"/>
            </w:pPr>
            <w:r>
              <w:rPr>
                <w:b/>
              </w:rPr>
              <w:t xml:space="preserve">Status</w:t>
            </w:r>
          </w:p>
        </w:tc>
        <w:tc>
          <w:tcPr>
            <w:tcW w:w="2340" w:type="dxa"/>
            <w:shd w:val="clear" w:color="auto" w:fill="F2F4F7"/>
          </w:tcPr>
          <w:p>
            <w:pPr>
              <w:spacing w:before="40" w:after="40"/>
            </w:pPr>
            <w:r>
              <w:rPr>
                <w:b/>
              </w:rPr>
              <w:t xml:space="preserve">Meaning</w:t>
            </w:r>
          </w:p>
        </w:tc>
        <w:tc>
          <w:tcPr>
            <w:tcW w:w="2340" w:type="dxa"/>
            <w:shd w:val="clear" w:color="auto" w:fill="F2F4F7"/>
          </w:tcPr>
          <w:p>
            <w:pPr>
              <w:spacing w:before="40" w:after="40"/>
            </w:pPr>
            <w:r>
              <w:rPr>
                <w:b/>
              </w:rPr>
              <w:t xml:space="preserve">Counts in Commission earned</w:t>
            </w:r>
          </w:p>
        </w:tc>
        <w:tc>
          <w:tcPr>
            <w:tcW w:w="2340" w:type="dxa"/>
            <w:shd w:val="clear" w:color="auto" w:fill="F2F4F7"/>
          </w:tcPr>
          <w:p>
            <w:pPr>
              <w:spacing w:before="40" w:after="40"/>
            </w:pPr>
            <w:r>
              <w:rPr>
                <w:b/>
              </w:rPr>
              <w:t xml:space="preserve">Who sets it</w:t>
            </w:r>
          </w:p>
        </w:tc>
      </w:tr>
      <w:tr>
        <w:tc>
          <w:tcPr>
            <w:tcW w:w="2340" w:type="dxa"/>
          </w:tcPr>
          <w:p>
            <w:pPr>
              <w:spacing w:before="40" w:after="40"/>
            </w:pPr>
            <w:r>
              <w:t xml:space="preserve">Pending</w:t>
            </w:r>
          </w:p>
        </w:tc>
        <w:tc>
          <w:tcPr>
            <w:tcW w:w="2340" w:type="dxa"/>
          </w:tcPr>
          <w:p>
            <w:pPr>
              <w:spacing w:before="40" w:after="40"/>
            </w:pPr>
            <w:r>
              <w:t xml:space="preserve">Payment logged and commission calculated, but not yet checked</w:t>
            </w:r>
          </w:p>
        </w:tc>
        <w:tc>
          <w:tcPr>
            <w:tcW w:w="2340" w:type="dxa"/>
          </w:tcPr>
          <w:p>
            <w:pPr>
              <w:spacing w:before="40" w:after="40"/>
            </w:pPr>
            <w:r>
              <w:t xml:space="preserve">Yes</w:t>
            </w:r>
          </w:p>
        </w:tc>
        <w:tc>
          <w:tcPr>
            <w:tcW w:w="2340" w:type="dxa"/>
          </w:tcPr>
          <w:p>
            <w:pPr>
              <w:spacing w:before="40" w:after="40"/>
            </w:pPr>
            <w:r>
              <w:t xml:space="preserve">Finance, when logging the payment</w:t>
            </w:r>
          </w:p>
        </w:tc>
      </w:tr>
      <w:tr>
        <w:tc>
          <w:tcPr>
            <w:tcW w:w="2340" w:type="dxa"/>
          </w:tcPr>
          <w:p>
            <w:pPr>
              <w:spacing w:before="40" w:after="40"/>
            </w:pPr>
            <w:r>
              <w:t xml:space="preserve">Approved</w:t>
            </w:r>
          </w:p>
        </w:tc>
        <w:tc>
          <w:tcPr>
            <w:tcW w:w="2340" w:type="dxa"/>
          </w:tcPr>
          <w:p>
            <w:pPr>
              <w:spacing w:before="40" w:after="40"/>
            </w:pPr>
            <w:r>
              <w:t xml:space="preserve">Checked against the payment and the partner agreement, and owed on the next payout day</w:t>
            </w:r>
          </w:p>
        </w:tc>
        <w:tc>
          <w:tcPr>
            <w:tcW w:w="2340" w:type="dxa"/>
          </w:tcPr>
          <w:p>
            <w:pPr>
              <w:spacing w:before="40" w:after="40"/>
            </w:pPr>
            <w:r>
              <w:t xml:space="preserve">Yes</w:t>
            </w:r>
          </w:p>
        </w:tc>
        <w:tc>
          <w:tcPr>
            <w:tcW w:w="2340" w:type="dxa"/>
          </w:tcPr>
          <w:p>
            <w:pPr>
              <w:spacing w:before="40" w:after="40"/>
            </w:pPr>
            <w:r>
              <w:t xml:space="preserve">Partner manager</w:t>
            </w:r>
          </w:p>
        </w:tc>
      </w:tr>
      <w:tr>
        <w:tc>
          <w:tcPr>
            <w:tcW w:w="2340" w:type="dxa"/>
          </w:tcPr>
          <w:p>
            <w:pPr>
              <w:spacing w:before="40" w:after="40"/>
            </w:pPr>
            <w:r>
              <w:t xml:space="preserve">Paid</w:t>
            </w:r>
          </w:p>
        </w:tc>
        <w:tc>
          <w:tcPr>
            <w:tcW w:w="2340" w:type="dxa"/>
          </w:tcPr>
          <w:p>
            <w:pPr>
              <w:spacing w:before="40" w:after="40"/>
            </w:pPr>
            <w:r>
              <w:t xml:space="preserve">Paid to the partner. Paid date and Invoice number are filled in</w:t>
            </w:r>
          </w:p>
        </w:tc>
        <w:tc>
          <w:tcPr>
            <w:tcW w:w="2340" w:type="dxa"/>
          </w:tcPr>
          <w:p>
            <w:pPr>
              <w:spacing w:before="40" w:after="40"/>
            </w:pPr>
            <w:r>
              <w:t xml:space="preserve">Yes</w:t>
            </w:r>
          </w:p>
        </w:tc>
        <w:tc>
          <w:tcPr>
            <w:tcW w:w="2340" w:type="dxa"/>
          </w:tcPr>
          <w:p>
            <w:pPr>
              <w:spacing w:before="40" w:after="40"/>
            </w:pPr>
            <w:r>
              <w:t xml:space="preserve">Finance, after the payout</w:t>
            </w:r>
          </w:p>
        </w:tc>
      </w:tr>
      <w:tr>
        <w:tc>
          <w:tcPr>
            <w:tcW w:w="2340" w:type="dxa"/>
          </w:tcPr>
          <w:p>
            <w:pPr>
              <w:spacing w:before="40" w:after="40"/>
            </w:pPr>
            <w:r>
              <w:t xml:space="preserve">Reversed</w:t>
            </w:r>
          </w:p>
        </w:tc>
        <w:tc>
          <w:tcPr>
            <w:tcW w:w="2340" w:type="dxa"/>
          </w:tcPr>
          <w:p>
            <w:pPr>
              <w:spacing w:before="40" w:after="40"/>
            </w:pPr>
            <w:r>
              <w:t xml:space="preserve">Not owed, because the payment was refunded, charged back or failed before the commission was paid</w:t>
            </w:r>
          </w:p>
        </w:tc>
        <w:tc>
          <w:tcPr>
            <w:tcW w:w="2340" w:type="dxa"/>
          </w:tcPr>
          <w:p>
            <w:pPr>
              <w:spacing w:before="40" w:after="40"/>
            </w:pPr>
            <w:r>
              <w:t xml:space="preserve">No</w:t>
            </w:r>
          </w:p>
        </w:tc>
        <w:tc>
          <w:tcPr>
            <w:tcW w:w="2340" w:type="dxa"/>
          </w:tcPr>
          <w:p>
            <w:pPr>
              <w:spacing w:before="40" w:after="40"/>
            </w:pPr>
            <w:r>
              <w:t xml:space="preserve">Finance</w:t>
            </w:r>
          </w:p>
        </w:tc>
      </w:tr>
    </w:tbl>
    <w:p/>
    <w:p>
      <w:pPr/>
      <w:r>
        <w:t xml:space="preserve">Keep the status names exactly as written. The Partner totals sheet matches them word for word.</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Commission Tracking Template</dc:title>
  <dc:creator>Partner.io</dc:creator>
  <dcterms:created xsi:type="dcterms:W3CDTF">2026-01-01T00:00:00Z</dcterms:created>
</cp:coreProperties>
</file>